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A5274" w14:textId="77777777" w:rsidR="00D4345C" w:rsidRDefault="00D4345C" w:rsidP="00D4345C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b/>
          <w:bCs/>
          <w:color w:val="242424"/>
          <w:sz w:val="27"/>
          <w:szCs w:val="27"/>
          <w:lang w:eastAsia="cs-CZ"/>
        </w:rPr>
      </w:pPr>
      <w:r>
        <w:rPr>
          <w:rFonts w:ascii="Segoe UI" w:hAnsi="Segoe UI" w:cs="Segoe UI"/>
          <w:b/>
          <w:bCs/>
          <w:color w:val="242424"/>
          <w:sz w:val="27"/>
          <w:szCs w:val="27"/>
          <w:lang w:eastAsia="cs-CZ"/>
        </w:rPr>
        <w:t xml:space="preserve">Tisková zpráva – avízo </w:t>
      </w:r>
      <w:r>
        <w:rPr>
          <w:rFonts w:ascii="Segoe UI" w:hAnsi="Segoe UI" w:cs="Segoe UI"/>
          <w:b/>
          <w:bCs/>
          <w:sz w:val="27"/>
          <w:szCs w:val="27"/>
          <w:lang w:eastAsia="cs-CZ"/>
        </w:rPr>
        <w:t xml:space="preserve">na 10. – 18. května </w:t>
      </w:r>
      <w:r>
        <w:rPr>
          <w:rFonts w:ascii="Segoe UI" w:hAnsi="Segoe UI" w:cs="Segoe UI"/>
          <w:b/>
          <w:bCs/>
          <w:color w:val="242424"/>
          <w:sz w:val="27"/>
          <w:szCs w:val="27"/>
          <w:lang w:eastAsia="cs-CZ"/>
        </w:rPr>
        <w:t>2025</w:t>
      </w:r>
    </w:p>
    <w:p w14:paraId="410A07DA" w14:textId="77777777" w:rsidR="00D4345C" w:rsidRDefault="00D4345C" w:rsidP="00D4345C">
      <w:pPr>
        <w:pStyle w:val="Nadpis2"/>
        <w:rPr>
          <w:rFonts w:eastAsia="Times New Roman"/>
          <w:lang w:eastAsia="cs-CZ"/>
        </w:rPr>
      </w:pPr>
    </w:p>
    <w:p w14:paraId="38DC1CA0" w14:textId="77777777" w:rsidR="00D4345C" w:rsidRDefault="00D4345C" w:rsidP="00D4345C">
      <w:pPr>
        <w:pStyle w:val="Nadpis2"/>
        <w:rPr>
          <w:rFonts w:eastAsia="Times New Roman"/>
          <w:lang w:eastAsia="cs-CZ"/>
        </w:rPr>
      </w:pPr>
      <w:bookmarkStart w:id="0" w:name="_GoBack"/>
      <w:r>
        <w:rPr>
          <w:rFonts w:eastAsia="Times New Roman"/>
          <w:lang w:eastAsia="cs-CZ"/>
        </w:rPr>
        <w:t>Buďme spolu u rodinného stolu, zve 17. ročník Týdne pro rodinu</w:t>
      </w:r>
    </w:p>
    <w:p w14:paraId="6F42E536" w14:textId="77777777" w:rsidR="00D4345C" w:rsidRDefault="00D4345C" w:rsidP="00D4345C">
      <w:pPr>
        <w:rPr>
          <w:lang w:eastAsia="cs-CZ"/>
        </w:rPr>
      </w:pPr>
    </w:p>
    <w:p w14:paraId="74604692" w14:textId="77777777" w:rsidR="00D4345C" w:rsidRDefault="00D4345C" w:rsidP="00D4345C">
      <w:pPr>
        <w:shd w:val="clear" w:color="auto" w:fill="FFFFFF"/>
        <w:spacing w:after="240"/>
        <w:jc w:val="both"/>
        <w:rPr>
          <w:rFonts w:ascii="Segoe UI" w:hAnsi="Segoe UI" w:cs="Segoe UI"/>
          <w:b/>
          <w:bCs/>
          <w:color w:val="242424"/>
          <w:sz w:val="21"/>
          <w:szCs w:val="21"/>
          <w:lang w:eastAsia="cs-CZ"/>
        </w:rPr>
      </w:pPr>
      <w:r>
        <w:rPr>
          <w:rFonts w:ascii="Segoe UI" w:hAnsi="Segoe UI" w:cs="Segoe UI"/>
          <w:b/>
          <w:bCs/>
          <w:color w:val="242424"/>
          <w:sz w:val="21"/>
          <w:szCs w:val="21"/>
          <w:lang w:eastAsia="cs-CZ"/>
        </w:rPr>
        <w:t xml:space="preserve">Pouze 38% rodin pravidelně stoluje. Rodinný svaz ČR chce mottem „Buďme spolu u rodinného stolu“ rodiny pozvat ke společným chvílím, které podle odborníků pozitivně ovlivňují jak vztahy, tak i duševní a fyzické zdraví jejích členů. </w:t>
      </w:r>
    </w:p>
    <w:p w14:paraId="2C8035EB" w14:textId="77777777" w:rsidR="00D4345C" w:rsidRDefault="00D4345C" w:rsidP="00D4345C">
      <w:pPr>
        <w:shd w:val="clear" w:color="auto" w:fill="FFFFFF"/>
        <w:spacing w:after="240"/>
        <w:jc w:val="both"/>
        <w:rPr>
          <w:rFonts w:ascii="Segoe UI" w:hAnsi="Segoe UI" w:cs="Segoe UI"/>
          <w:color w:val="242424"/>
          <w:sz w:val="21"/>
          <w:szCs w:val="21"/>
          <w:lang w:eastAsia="cs-CZ"/>
        </w:rPr>
      </w:pPr>
      <w:r>
        <w:rPr>
          <w:rFonts w:ascii="Segoe UI" w:hAnsi="Segoe UI" w:cs="Segoe UI"/>
          <w:color w:val="242424"/>
          <w:sz w:val="21"/>
          <w:szCs w:val="21"/>
          <w:lang w:eastAsia="cs-CZ"/>
        </w:rPr>
        <w:t>I když se rodiny scházejí u jednoho stolu, často se stává, že spolu nemluví a soustředí se na obrazovky mobilů. Přitom společné stolování má mnoho pozitivních dopadů na lidské zdraví: psychické i fyzické. Snižuje stres, zlepšuje náladu a podporuje lepší komunikaci mezi členy rodiny. Současně je prevencí problémů s příjmem potravy. Rodiny, které spolu pravidelně stolují, mají tendenci mít zdravější stravovací návyky a lepší vztah k jídlu. Důležitá je také role rodičů jako vzorů, kteří mohou svým dětem ukázat zdravé stravovací návyky.</w:t>
      </w:r>
    </w:p>
    <w:p w14:paraId="4DA13AFB" w14:textId="77777777" w:rsidR="00D4345C" w:rsidRDefault="00D4345C" w:rsidP="00D4345C">
      <w:pPr>
        <w:shd w:val="clear" w:color="auto" w:fill="FFFFFF"/>
        <w:spacing w:after="240"/>
        <w:jc w:val="both"/>
        <w:rPr>
          <w:rFonts w:ascii="Segoe UI" w:hAnsi="Segoe UI" w:cs="Segoe UI"/>
          <w:color w:val="242424"/>
          <w:sz w:val="21"/>
          <w:szCs w:val="21"/>
          <w:lang w:eastAsia="cs-CZ"/>
        </w:rPr>
      </w:pPr>
      <w:r>
        <w:rPr>
          <w:rFonts w:ascii="Segoe UI" w:hAnsi="Segoe UI" w:cs="Segoe UI"/>
          <w:color w:val="242424"/>
          <w:sz w:val="21"/>
          <w:szCs w:val="21"/>
          <w:lang w:eastAsia="cs-CZ"/>
        </w:rPr>
        <w:t xml:space="preserve">Vlídnost domácího prostředí ale nepřichází sama od sebe. Příprava společné večeře je pomíjenou prací, která si zaslouží ocenění. Vytváří nejen příležitost pro společné setkání, ale také přispívá k budování silnějších rodinných vazeb. Každá rozžatá svíčka na stole symbolizuje snahu o vytvoření příjemné atmosféry a hezčích vztahů. </w:t>
      </w:r>
      <w:r>
        <w:rPr>
          <w:rFonts w:ascii="Segoe UI" w:hAnsi="Segoe UI" w:cs="Segoe UI"/>
          <w:i/>
          <w:iCs/>
          <w:color w:val="242424"/>
          <w:sz w:val="21"/>
          <w:szCs w:val="21"/>
          <w:lang w:eastAsia="cs-CZ"/>
        </w:rPr>
        <w:t xml:space="preserve">„Láska není jen cit, je to rozhodnutí pro dobro toho druhého a komunikace je umění, kterému je třeba se stále učit. Společné stolování je jednou z cest, jak posilovat rodinné vztahy a vytvářet pevné základy pro budoucnost“, </w:t>
      </w:r>
      <w:r>
        <w:rPr>
          <w:rFonts w:ascii="Segoe UI" w:hAnsi="Segoe UI" w:cs="Segoe UI"/>
          <w:color w:val="242424"/>
          <w:sz w:val="21"/>
          <w:szCs w:val="21"/>
          <w:lang w:eastAsia="cs-CZ"/>
        </w:rPr>
        <w:t>kvituje téma předseda a</w:t>
      </w:r>
      <w:r>
        <w:rPr>
          <w:rFonts w:ascii="Segoe UI" w:hAnsi="Segoe UI" w:cs="Segoe UI"/>
          <w:sz w:val="21"/>
          <w:szCs w:val="21"/>
          <w:lang w:eastAsia="cs-CZ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  <w:lang w:eastAsia="cs-CZ"/>
        </w:rPr>
        <w:t xml:space="preserve">mediátor Jan Zajíček. </w:t>
      </w:r>
    </w:p>
    <w:p w14:paraId="3D609B61" w14:textId="77777777" w:rsidR="00D4345C" w:rsidRDefault="00D4345C" w:rsidP="00D4345C">
      <w:pPr>
        <w:shd w:val="clear" w:color="auto" w:fill="FFFFFF"/>
        <w:spacing w:after="240"/>
        <w:jc w:val="both"/>
        <w:rPr>
          <w:rFonts w:ascii="Segoe UI" w:hAnsi="Segoe UI" w:cs="Segoe UI"/>
          <w:color w:val="242424"/>
          <w:sz w:val="21"/>
          <w:szCs w:val="21"/>
          <w:lang w:eastAsia="cs-CZ"/>
        </w:rPr>
      </w:pPr>
      <w:r>
        <w:rPr>
          <w:rFonts w:ascii="Segoe UI" w:hAnsi="Segoe UI" w:cs="Segoe UI"/>
          <w:color w:val="242424"/>
          <w:sz w:val="21"/>
          <w:szCs w:val="21"/>
          <w:lang w:eastAsia="cs-CZ"/>
        </w:rPr>
        <w:t xml:space="preserve">Zajímavé zjištění uvádí </w:t>
      </w:r>
      <w:r>
        <w:rPr>
          <w:rFonts w:ascii="Segoe UI" w:hAnsi="Segoe UI" w:cs="Segoe UI"/>
          <w:sz w:val="21"/>
          <w:szCs w:val="21"/>
          <w:lang w:eastAsia="cs-CZ"/>
        </w:rPr>
        <w:t>RILSA (Výzkumný ústav práce a soc. věcí)</w:t>
      </w:r>
      <w:r>
        <w:rPr>
          <w:rFonts w:ascii="Segoe UI" w:hAnsi="Segoe UI" w:cs="Segoe UI"/>
          <w:i/>
          <w:iCs/>
          <w:color w:val="242424"/>
          <w:sz w:val="21"/>
          <w:szCs w:val="21"/>
          <w:lang w:eastAsia="cs-CZ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  <w:lang w:eastAsia="cs-CZ"/>
        </w:rPr>
        <w:t>ve studii, týkající se úplných a neúplných rodin během pandemie,</w:t>
      </w:r>
      <w:r>
        <w:rPr>
          <w:rFonts w:ascii="Segoe UI" w:hAnsi="Segoe UI" w:cs="Segoe UI"/>
          <w:i/>
          <w:iCs/>
          <w:color w:val="242424"/>
          <w:sz w:val="21"/>
          <w:szCs w:val="21"/>
          <w:lang w:eastAsia="cs-CZ"/>
        </w:rPr>
        <w:t xml:space="preserve"> Rodiny s dětmi v letech 2018–2022, </w:t>
      </w:r>
      <w:r>
        <w:rPr>
          <w:rFonts w:ascii="Segoe UI" w:hAnsi="Segoe UI" w:cs="Segoe UI"/>
          <w:color w:val="242424"/>
          <w:sz w:val="21"/>
          <w:szCs w:val="21"/>
          <w:lang w:eastAsia="cs-CZ"/>
        </w:rPr>
        <w:t xml:space="preserve">kde uvádí, že </w:t>
      </w:r>
      <w:r>
        <w:rPr>
          <w:rFonts w:ascii="Segoe UI" w:hAnsi="Segoe UI" w:cs="Segoe UI"/>
          <w:i/>
          <w:iCs/>
          <w:color w:val="242424"/>
          <w:sz w:val="21"/>
          <w:szCs w:val="21"/>
          <w:lang w:eastAsia="cs-CZ"/>
        </w:rPr>
        <w:t xml:space="preserve">„Nejvíce rodičů z obou typů rodin (zhruba sedm z deseti úplných i neúplných rodin) bylo spokojeno s množstvím času stráveným společným stolováním s dětmi a povídáním si o jejich zájmech, starostech či kamarádech.“ </w:t>
      </w:r>
      <w:r>
        <w:rPr>
          <w:rFonts w:ascii="Segoe UI" w:hAnsi="Segoe UI" w:cs="Segoe UI"/>
          <w:color w:val="242424"/>
          <w:sz w:val="21"/>
          <w:szCs w:val="21"/>
          <w:lang w:eastAsia="cs-CZ"/>
        </w:rPr>
        <w:t>Najděme si čas u rodinného stolu i teď - dokud se máme.</w:t>
      </w:r>
    </w:p>
    <w:p w14:paraId="3E35BD2B" w14:textId="77777777" w:rsidR="00D4345C" w:rsidRDefault="00D4345C" w:rsidP="00D4345C">
      <w:pPr>
        <w:shd w:val="clear" w:color="auto" w:fill="FFFFFF"/>
        <w:spacing w:after="240"/>
        <w:jc w:val="both"/>
        <w:rPr>
          <w:rFonts w:ascii="Segoe UI" w:hAnsi="Segoe UI" w:cs="Segoe UI"/>
          <w:color w:val="242424"/>
          <w:sz w:val="21"/>
          <w:szCs w:val="21"/>
          <w:lang w:eastAsia="cs-CZ"/>
        </w:rPr>
      </w:pPr>
      <w:r>
        <w:rPr>
          <w:rFonts w:ascii="Segoe UI" w:hAnsi="Segoe UI" w:cs="Segoe UI"/>
          <w:color w:val="242424"/>
          <w:sz w:val="21"/>
          <w:szCs w:val="21"/>
          <w:lang w:eastAsia="cs-CZ"/>
        </w:rPr>
        <w:t>Plakát úvodní</w:t>
      </w:r>
    </w:p>
    <w:p w14:paraId="2EA6E7CC" w14:textId="77777777" w:rsidR="00D4345C" w:rsidRDefault="00D4345C" w:rsidP="00D4345C">
      <w:pPr>
        <w:shd w:val="clear" w:color="auto" w:fill="FFFFFF"/>
        <w:spacing w:after="240"/>
        <w:jc w:val="both"/>
        <w:rPr>
          <w:rFonts w:ascii="Segoe UI" w:hAnsi="Segoe UI" w:cs="Segoe UI"/>
          <w:color w:val="242424"/>
          <w:sz w:val="21"/>
          <w:szCs w:val="21"/>
          <w:lang w:eastAsia="cs-CZ"/>
        </w:rPr>
      </w:pPr>
      <w:r>
        <w:rPr>
          <w:rFonts w:ascii="Segoe UI" w:hAnsi="Segoe UI" w:cs="Segoe UI"/>
          <w:color w:val="242424"/>
          <w:sz w:val="21"/>
          <w:szCs w:val="21"/>
          <w:lang w:eastAsia="cs-CZ"/>
        </w:rPr>
        <w:t>Plakát s </w:t>
      </w:r>
      <w:proofErr w:type="gramStart"/>
      <w:r>
        <w:rPr>
          <w:rFonts w:ascii="Segoe UI" w:hAnsi="Segoe UI" w:cs="Segoe UI"/>
          <w:color w:val="242424"/>
          <w:sz w:val="21"/>
          <w:szCs w:val="21"/>
          <w:lang w:eastAsia="cs-CZ"/>
        </w:rPr>
        <w:t>důvody</w:t>
      </w:r>
      <w:proofErr w:type="gramEnd"/>
      <w:r>
        <w:rPr>
          <w:rFonts w:ascii="Segoe UI" w:hAnsi="Segoe UI" w:cs="Segoe UI"/>
          <w:color w:val="242424"/>
          <w:sz w:val="21"/>
          <w:szCs w:val="21"/>
          <w:lang w:eastAsia="cs-CZ"/>
        </w:rPr>
        <w:t xml:space="preserve"> proč stolovat spolu</w:t>
      </w:r>
    </w:p>
    <w:p w14:paraId="54175A65" w14:textId="77777777" w:rsidR="00D4345C" w:rsidRDefault="00D4345C" w:rsidP="00D4345C">
      <w:pPr>
        <w:shd w:val="clear" w:color="auto" w:fill="FFFFFF"/>
        <w:spacing w:after="240"/>
        <w:jc w:val="both"/>
        <w:rPr>
          <w:rFonts w:ascii="Segoe UI" w:hAnsi="Segoe UI" w:cs="Segoe UI"/>
          <w:color w:val="242424"/>
          <w:sz w:val="21"/>
          <w:szCs w:val="21"/>
          <w:lang w:eastAsia="cs-CZ"/>
        </w:rPr>
      </w:pPr>
      <w:r>
        <w:rPr>
          <w:rFonts w:ascii="Segoe UI" w:hAnsi="Segoe UI" w:cs="Segoe UI"/>
          <w:color w:val="242424"/>
          <w:sz w:val="21"/>
          <w:szCs w:val="21"/>
          <w:lang w:eastAsia="cs-CZ"/>
        </w:rPr>
        <w:t>Pracovní list pro rodiny s mladšími dětmi</w:t>
      </w:r>
    </w:p>
    <w:p w14:paraId="1EF3B401" w14:textId="77777777" w:rsidR="00D4345C" w:rsidRDefault="00D4345C" w:rsidP="00D4345C">
      <w:pPr>
        <w:shd w:val="clear" w:color="auto" w:fill="FFFFFF"/>
        <w:spacing w:after="240"/>
        <w:jc w:val="both"/>
        <w:rPr>
          <w:rFonts w:ascii="Segoe UI" w:hAnsi="Segoe UI" w:cs="Segoe UI"/>
          <w:color w:val="242424"/>
          <w:sz w:val="21"/>
          <w:szCs w:val="21"/>
          <w:lang w:eastAsia="cs-CZ"/>
        </w:rPr>
      </w:pPr>
      <w:r>
        <w:rPr>
          <w:rFonts w:ascii="Segoe UI" w:hAnsi="Segoe UI" w:cs="Segoe UI"/>
          <w:color w:val="242424"/>
          <w:sz w:val="21"/>
          <w:szCs w:val="21"/>
          <w:lang w:eastAsia="cs-CZ"/>
        </w:rPr>
        <w:t>Pracovní list pro rodiny se staršími dětmi</w:t>
      </w:r>
    </w:p>
    <w:bookmarkEnd w:id="0"/>
    <w:p w14:paraId="064D3FA4" w14:textId="77777777" w:rsidR="00D4345C" w:rsidRDefault="00D4345C" w:rsidP="00D4345C">
      <w:pPr>
        <w:shd w:val="clear" w:color="auto" w:fill="FFFFFF"/>
        <w:spacing w:after="240"/>
        <w:jc w:val="both"/>
        <w:rPr>
          <w:rFonts w:ascii="Segoe UI" w:hAnsi="Segoe UI" w:cs="Segoe UI"/>
          <w:color w:val="242424"/>
          <w:sz w:val="21"/>
          <w:szCs w:val="21"/>
          <w:lang w:eastAsia="cs-CZ"/>
        </w:rPr>
      </w:pPr>
    </w:p>
    <w:p w14:paraId="5C8F2FAC" w14:textId="77777777" w:rsidR="00756F56" w:rsidRDefault="00756F56"/>
    <w:sectPr w:rsidR="0075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5C"/>
    <w:rsid w:val="00756F56"/>
    <w:rsid w:val="00D4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B8E2C"/>
  <w15:chartTrackingRefBased/>
  <w15:docId w15:val="{92879C53-C035-401E-A042-565D83C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345C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4345C"/>
    <w:pPr>
      <w:keepNext/>
      <w:spacing w:before="4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4345C"/>
    <w:rPr>
      <w:rFonts w:ascii="Calibri Light" w:hAnsi="Calibri Light" w:cs="Calibri Light"/>
      <w:color w:val="2F5496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D434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A5EF4E951B541892984A4AB55BE3A" ma:contentTypeVersion="18" ma:contentTypeDescription="Vytvoří nový dokument" ma:contentTypeScope="" ma:versionID="e8a9733c7d60f9b98b902be383390bdd">
  <xsd:schema xmlns:xsd="http://www.w3.org/2001/XMLSchema" xmlns:xs="http://www.w3.org/2001/XMLSchema" xmlns:p="http://schemas.microsoft.com/office/2006/metadata/properties" xmlns:ns3="da5c5e25-c9bd-415a-bcf4-7af660f68774" xmlns:ns4="115f63a9-9a53-4124-b76a-a4775180e043" targetNamespace="http://schemas.microsoft.com/office/2006/metadata/properties" ma:root="true" ma:fieldsID="2b6e20e692b8822da9115e2d227c5a5d" ns3:_="" ns4:_="">
    <xsd:import namespace="da5c5e25-c9bd-415a-bcf4-7af660f68774"/>
    <xsd:import namespace="115f63a9-9a53-4124-b76a-a4775180e0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c5e25-c9bd-415a-bcf4-7af660f6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63a9-9a53-4124-b76a-a4775180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5f63a9-9a53-4124-b76a-a4775180e043" xsi:nil="true"/>
  </documentManagement>
</p:properties>
</file>

<file path=customXml/itemProps1.xml><?xml version="1.0" encoding="utf-8"?>
<ds:datastoreItem xmlns:ds="http://schemas.openxmlformats.org/officeDocument/2006/customXml" ds:itemID="{C5C0666A-5E4D-4B3A-80C5-FF38198E1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c5e25-c9bd-415a-bcf4-7af660f68774"/>
    <ds:schemaRef ds:uri="115f63a9-9a53-4124-b76a-a4775180e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FA5D6-9725-4CBF-8436-FA27FF838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001A9-C902-4A50-84D5-B34B48E779A0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115f63a9-9a53-4124-b76a-a4775180e04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da5c5e25-c9bd-415a-bcf4-7af660f68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1</cp:revision>
  <dcterms:created xsi:type="dcterms:W3CDTF">2025-01-23T09:36:00Z</dcterms:created>
  <dcterms:modified xsi:type="dcterms:W3CDTF">2025-01-23T09:47:00Z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0x0101007DCA5EF4E951B541892984A4AB55BE3A</vt:lpwstr>
  </property>
</Properties>
</file>